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24" w:rsidRPr="00EC714C" w:rsidRDefault="00926543" w:rsidP="0092654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C714C">
        <w:rPr>
          <w:rFonts w:ascii="Arial" w:hAnsi="Arial" w:cs="Arial"/>
          <w:b/>
          <w:sz w:val="28"/>
          <w:szCs w:val="28"/>
        </w:rPr>
        <w:t>Cellular Organization Notes</w:t>
      </w:r>
    </w:p>
    <w:p w:rsidR="00926543" w:rsidRDefault="00926543" w:rsidP="0092654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D02B69" w:rsidRDefault="00926543" w:rsidP="00926543">
      <w:pPr>
        <w:pStyle w:val="NoSpacing"/>
        <w:rPr>
          <w:rFonts w:ascii="Arial" w:hAnsi="Arial" w:cs="Arial"/>
          <w:sz w:val="28"/>
          <w:szCs w:val="28"/>
        </w:rPr>
      </w:pPr>
      <w:r w:rsidRPr="00EC714C">
        <w:rPr>
          <w:rFonts w:ascii="Arial" w:hAnsi="Arial" w:cs="Arial"/>
          <w:sz w:val="24"/>
          <w:szCs w:val="24"/>
        </w:rPr>
        <w:t xml:space="preserve">Cellular organization </w:t>
      </w:r>
      <w:r w:rsidR="00D02B69" w:rsidRPr="00EC714C">
        <w:rPr>
          <w:rFonts w:ascii="Arial" w:hAnsi="Arial" w:cs="Arial"/>
          <w:sz w:val="24"/>
          <w:szCs w:val="24"/>
        </w:rPr>
        <w:t xml:space="preserve">refers to a system where the </w:t>
      </w:r>
      <w:proofErr w:type="gramStart"/>
      <w:r w:rsidR="00D02B69" w:rsidRPr="00EC714C">
        <w:rPr>
          <w:rFonts w:ascii="Arial" w:hAnsi="Arial" w:cs="Arial"/>
          <w:sz w:val="24"/>
          <w:szCs w:val="24"/>
        </w:rPr>
        <w:t>parts that makes</w:t>
      </w:r>
      <w:proofErr w:type="gramEnd"/>
      <w:r w:rsidR="00D02B69" w:rsidRPr="00EC714C">
        <w:rPr>
          <w:rFonts w:ascii="Arial" w:hAnsi="Arial" w:cs="Arial"/>
          <w:sz w:val="24"/>
          <w:szCs w:val="24"/>
        </w:rPr>
        <w:t xml:space="preserve"> up life are categorized based on size.  </w:t>
      </w:r>
      <w:r w:rsidR="00EC714C">
        <w:rPr>
          <w:rFonts w:ascii="Arial" w:hAnsi="Arial" w:cs="Arial"/>
          <w:sz w:val="24"/>
          <w:szCs w:val="24"/>
        </w:rPr>
        <w:t xml:space="preserve">The organizer below shows organization from smallest to largest.  </w:t>
      </w:r>
      <w:r w:rsidR="00D02B69" w:rsidRPr="00EC714C">
        <w:rPr>
          <w:rFonts w:ascii="Arial" w:hAnsi="Arial" w:cs="Arial"/>
          <w:sz w:val="24"/>
          <w:szCs w:val="24"/>
        </w:rPr>
        <w:t>This organization system will expand when we talk about ecological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6"/>
        <w:gridCol w:w="4170"/>
      </w:tblGrid>
      <w:tr w:rsidR="00D02B69" w:rsidTr="00D02B69">
        <w:trPr>
          <w:trHeight w:val="582"/>
        </w:trPr>
        <w:tc>
          <w:tcPr>
            <w:tcW w:w="5406" w:type="dxa"/>
            <w:vMerge w:val="restart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25209E3" wp14:editId="60522926">
                  <wp:extent cx="3286125" cy="3286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l organizatio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328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</w:tcPr>
          <w:p w:rsidR="00D02B69" w:rsidRPr="00EC714C" w:rsidRDefault="00D02B69" w:rsidP="00EC714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Definitions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D02B69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Atom</w:t>
            </w:r>
            <w:r>
              <w:rPr>
                <w:rFonts w:ascii="Arial" w:hAnsi="Arial" w:cs="Arial"/>
                <w:sz w:val="28"/>
                <w:szCs w:val="28"/>
              </w:rPr>
              <w:t>:  smallest unit of matter</w:t>
            </w:r>
          </w:p>
          <w:p w:rsidR="00D02B69" w:rsidRDefault="00D02B69" w:rsidP="00D02B69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D02B69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Molecule</w:t>
            </w:r>
            <w:r>
              <w:rPr>
                <w:rFonts w:ascii="Arial" w:hAnsi="Arial" w:cs="Arial"/>
                <w:sz w:val="28"/>
                <w:szCs w:val="28"/>
              </w:rPr>
              <w:t>:  smallest combination of an element (ex. O</w:t>
            </w:r>
            <w:r w:rsidRPr="00D02B69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or H</w:t>
            </w:r>
            <w:r w:rsidRPr="00D02B69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or N</w:t>
            </w:r>
            <w:r w:rsidRPr="00D02B69">
              <w:rPr>
                <w:rFonts w:ascii="Arial" w:hAnsi="Arial" w:cs="Arial"/>
                <w:sz w:val="28"/>
                <w:szCs w:val="28"/>
                <w:vertAlign w:val="subscript"/>
              </w:rPr>
              <w:t>2</w:t>
            </w:r>
            <w:r w:rsidR="00EC714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Compound</w:t>
            </w:r>
            <w:r>
              <w:rPr>
                <w:rFonts w:ascii="Arial" w:hAnsi="Arial" w:cs="Arial"/>
                <w:sz w:val="28"/>
                <w:szCs w:val="28"/>
              </w:rPr>
              <w:t>:  two o</w:t>
            </w:r>
            <w:r w:rsidR="00EC714C">
              <w:rPr>
                <w:rFonts w:ascii="Arial" w:hAnsi="Arial" w:cs="Arial"/>
                <w:sz w:val="28"/>
                <w:szCs w:val="28"/>
              </w:rPr>
              <w:t>r more elements bonded together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Organelle</w:t>
            </w:r>
            <w:r>
              <w:rPr>
                <w:rFonts w:ascii="Arial" w:hAnsi="Arial" w:cs="Arial"/>
                <w:sz w:val="28"/>
                <w:szCs w:val="28"/>
              </w:rPr>
              <w:t>:  cell parts (like the mitochondrion, c</w:t>
            </w:r>
            <w:r w:rsidR="00EC714C">
              <w:rPr>
                <w:rFonts w:ascii="Arial" w:hAnsi="Arial" w:cs="Arial"/>
                <w:sz w:val="28"/>
                <w:szCs w:val="28"/>
              </w:rPr>
              <w:t xml:space="preserve">hloroplast, cell membrane, </w:t>
            </w:r>
            <w:proofErr w:type="spellStart"/>
            <w:r w:rsidR="00EC714C">
              <w:rPr>
                <w:rFonts w:ascii="Arial" w:hAnsi="Arial" w:cs="Arial"/>
                <w:sz w:val="28"/>
                <w:szCs w:val="28"/>
              </w:rPr>
              <w:t>etc</w:t>
            </w:r>
            <w:proofErr w:type="spellEnd"/>
            <w:r w:rsidR="00EC714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 w:val="restart"/>
          </w:tcPr>
          <w:p w:rsidR="00EC714C" w:rsidRDefault="00EC714C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Example:</w:t>
            </w:r>
          </w:p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267075" cy="2505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vels_organization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89" cy="250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0" w:type="dxa"/>
          </w:tcPr>
          <w:p w:rsidR="00D02B69" w:rsidRDefault="00D02B69" w:rsidP="00D02B69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Cell</w:t>
            </w:r>
            <w:r>
              <w:rPr>
                <w:rFonts w:ascii="Arial" w:hAnsi="Arial" w:cs="Arial"/>
                <w:sz w:val="28"/>
                <w:szCs w:val="28"/>
              </w:rPr>
              <w:t>:  smallest unit of life</w:t>
            </w:r>
          </w:p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Tissue</w:t>
            </w:r>
            <w:r>
              <w:rPr>
                <w:rFonts w:ascii="Arial" w:hAnsi="Arial" w:cs="Arial"/>
                <w:sz w:val="28"/>
                <w:szCs w:val="28"/>
              </w:rPr>
              <w:t>:  a group of cells working together</w:t>
            </w:r>
            <w:r>
              <w:rPr>
                <w:rFonts w:ascii="Arial" w:hAnsi="Arial" w:cs="Arial"/>
                <w:sz w:val="28"/>
                <w:szCs w:val="28"/>
              </w:rPr>
              <w:t xml:space="preserve"> to perform the same function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Organ</w:t>
            </w:r>
            <w:r>
              <w:rPr>
                <w:rFonts w:ascii="Arial" w:hAnsi="Arial" w:cs="Arial"/>
                <w:sz w:val="28"/>
                <w:szCs w:val="28"/>
              </w:rPr>
              <w:t>:  a group of tissues working together to perform the same function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Organ system</w:t>
            </w:r>
            <w:r>
              <w:rPr>
                <w:rFonts w:ascii="Arial" w:hAnsi="Arial" w:cs="Arial"/>
                <w:sz w:val="28"/>
                <w:szCs w:val="28"/>
              </w:rPr>
              <w:t>:  a group of organs working together to perform the same function</w:t>
            </w:r>
          </w:p>
        </w:tc>
      </w:tr>
      <w:tr w:rsidR="00D02B69" w:rsidTr="00D02B69">
        <w:trPr>
          <w:trHeight w:val="576"/>
        </w:trPr>
        <w:tc>
          <w:tcPr>
            <w:tcW w:w="5406" w:type="dxa"/>
            <w:vMerge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170" w:type="dxa"/>
          </w:tcPr>
          <w:p w:rsidR="00D02B69" w:rsidRDefault="00D02B69" w:rsidP="00926543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EC714C">
              <w:rPr>
                <w:rFonts w:ascii="Arial" w:hAnsi="Arial" w:cs="Arial"/>
                <w:b/>
                <w:sz w:val="28"/>
                <w:szCs w:val="28"/>
              </w:rPr>
              <w:t>Organism</w:t>
            </w:r>
            <w:r>
              <w:rPr>
                <w:rFonts w:ascii="Arial" w:hAnsi="Arial" w:cs="Arial"/>
                <w:sz w:val="28"/>
                <w:szCs w:val="28"/>
              </w:rPr>
              <w:t>:  a group of organ systems working together to maintain homeostasis and ensure survival</w:t>
            </w:r>
          </w:p>
        </w:tc>
      </w:tr>
    </w:tbl>
    <w:p w:rsidR="00D02B69" w:rsidRDefault="00D02B69" w:rsidP="00926543">
      <w:pPr>
        <w:pStyle w:val="NoSpacing"/>
        <w:rPr>
          <w:rFonts w:ascii="Arial" w:hAnsi="Arial" w:cs="Arial"/>
          <w:sz w:val="28"/>
          <w:szCs w:val="28"/>
        </w:rPr>
      </w:pPr>
    </w:p>
    <w:p w:rsidR="00D02B69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This organization works for multicellular organisms.  Different organisms have different kinds of organization:  not all structures are the same for every organism; however the functions remain the same.</w:t>
      </w:r>
    </w:p>
    <w:p w:rsidR="00EC714C" w:rsidRDefault="00EC714C" w:rsidP="00EC714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477538" cy="1876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 organizat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912" cy="187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example, a plant does not have the same organization as a human, but they still need to perform the same functions in order to survive.  Instead of a skeletal system, plants have cell walls for protection and support.  Instead of a circulatory and respiratory system, plants have xylem and phloem (vascular bundles) and a spongy layer within their leaves to transport materials throughout the plant.  A sea sponge does not have a nervous system instead they have a nerve net but it still sends and receives electrical messages throughout the organism.</w:t>
      </w:r>
    </w:p>
    <w:p w:rsidR="0017039D" w:rsidRDefault="0017039D" w:rsidP="00926543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2991"/>
        <w:gridCol w:w="3065"/>
      </w:tblGrid>
      <w:tr w:rsidR="00EC714C" w:rsidTr="00EC714C">
        <w:trPr>
          <w:trHeight w:val="2025"/>
        </w:trPr>
        <w:tc>
          <w:tcPr>
            <w:tcW w:w="2810" w:type="dxa"/>
          </w:tcPr>
          <w:p w:rsidR="00EC714C" w:rsidRDefault="00EC714C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AD8A17B" wp14:editId="23B7AC46">
                  <wp:extent cx="1953758" cy="132397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ob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758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Ameoba</w:t>
            </w:r>
            <w:proofErr w:type="spellEnd"/>
          </w:p>
        </w:tc>
        <w:tc>
          <w:tcPr>
            <w:tcW w:w="2453" w:type="dxa"/>
          </w:tcPr>
          <w:p w:rsidR="00EC714C" w:rsidRDefault="00EC714C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D03BF51" wp14:editId="13CF6E81">
                  <wp:extent cx="1762125" cy="1343878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glen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78" cy="134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Euglena</w:t>
            </w:r>
          </w:p>
        </w:tc>
        <w:tc>
          <w:tcPr>
            <w:tcW w:w="3065" w:type="dxa"/>
          </w:tcPr>
          <w:p w:rsidR="00EC714C" w:rsidRDefault="00EC714C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CF09E1" wp14:editId="7CBACD5C">
                  <wp:extent cx="1752600" cy="1295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meciu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767" cy="129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14C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paramecium</w:t>
            </w:r>
          </w:p>
        </w:tc>
      </w:tr>
    </w:tbl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all organisms have all levels of organization.  Some organisms are only one cell big</w:t>
      </w:r>
      <w:r w:rsidR="0017039D">
        <w:rPr>
          <w:rFonts w:ascii="Arial" w:hAnsi="Arial" w:cs="Arial"/>
          <w:sz w:val="28"/>
          <w:szCs w:val="28"/>
        </w:rPr>
        <w:t>, such as e</w:t>
      </w:r>
      <w:r>
        <w:rPr>
          <w:rFonts w:ascii="Arial" w:hAnsi="Arial" w:cs="Arial"/>
          <w:sz w:val="28"/>
          <w:szCs w:val="28"/>
        </w:rPr>
        <w:t xml:space="preserve">uglena, </w:t>
      </w:r>
      <w:r w:rsidR="0017039D">
        <w:rPr>
          <w:rFonts w:ascii="Arial" w:hAnsi="Arial" w:cs="Arial"/>
          <w:sz w:val="28"/>
          <w:szCs w:val="28"/>
        </w:rPr>
        <w:t>amoeba, p</w:t>
      </w:r>
      <w:r>
        <w:rPr>
          <w:rFonts w:ascii="Arial" w:hAnsi="Arial" w:cs="Arial"/>
          <w:sz w:val="28"/>
          <w:szCs w:val="28"/>
        </w:rPr>
        <w:t xml:space="preserve">aramecium, or yeast.  This means that the organelles within the cell have to perform the same functions as say organs in a person.  For example, we use our lungs to get oxygen and get rid of carbon dioxide.  A cell uses the cell membrane to perform this same function.  </w:t>
      </w: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Organelles are not present in all cells.  Cells can be further categorized as prokaryotic or eukaryotic.  </w:t>
      </w: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</w:p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prokaryotic cell does NOT have organelles; instead the structures that carry out life processes are found embedded to the cell membrane or floating in the cytoplasm.  A prokaryotic cell has a cell membrane, cytoplasm, and support molecules only.  Examples of prokaryotic cells would be viruses, bacteria, and algae.</w:t>
      </w:r>
    </w:p>
    <w:p w:rsidR="0017039D" w:rsidRDefault="0017039D" w:rsidP="00926543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403"/>
        <w:gridCol w:w="3001"/>
      </w:tblGrid>
      <w:tr w:rsidR="0017039D" w:rsidTr="0017039D">
        <w:tc>
          <w:tcPr>
            <w:tcW w:w="3192" w:type="dxa"/>
          </w:tcPr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857954" cy="1209675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ga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954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algae</w:t>
            </w:r>
          </w:p>
        </w:tc>
        <w:tc>
          <w:tcPr>
            <w:tcW w:w="3192" w:type="dxa"/>
          </w:tcPr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2976941" wp14:editId="65ADDDDE">
                  <wp:extent cx="2024063" cy="11334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teri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858" cy="113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bacteria</w:t>
            </w:r>
          </w:p>
        </w:tc>
        <w:tc>
          <w:tcPr>
            <w:tcW w:w="3192" w:type="dxa"/>
          </w:tcPr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A258622" wp14:editId="6C97A32F">
                  <wp:extent cx="1676400" cy="1255682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ru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255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39D" w:rsidRDefault="0017039D" w:rsidP="0017039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virus</w:t>
            </w:r>
          </w:p>
        </w:tc>
      </w:tr>
    </w:tbl>
    <w:p w:rsidR="00EC714C" w:rsidRDefault="00EC714C" w:rsidP="00926543">
      <w:pPr>
        <w:pStyle w:val="NoSpacing"/>
        <w:rPr>
          <w:rFonts w:ascii="Arial" w:hAnsi="Arial" w:cs="Arial"/>
          <w:sz w:val="28"/>
          <w:szCs w:val="28"/>
        </w:rPr>
      </w:pPr>
    </w:p>
    <w:p w:rsidR="00EC714C" w:rsidRPr="00926543" w:rsidRDefault="00EC714C" w:rsidP="009265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eukaryotic cell is what we are used to seeing, studying, and talking about.  Eukaryotic cells have organelles such as a nucleus, cell membrane, ribosomes, mitochondria, etc.</w:t>
      </w:r>
    </w:p>
    <w:sectPr w:rsidR="00EC714C" w:rsidRPr="00926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10"/>
    <w:rsid w:val="0017039D"/>
    <w:rsid w:val="00926543"/>
    <w:rsid w:val="00A86D10"/>
    <w:rsid w:val="00BB5524"/>
    <w:rsid w:val="00D02B69"/>
    <w:rsid w:val="00E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D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D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Laiosa, Sarah J</dc:creator>
  <cp:lastModifiedBy>Laiosa, Sarah J</cp:lastModifiedBy>
  <cp:revision>1</cp:revision>
  <dcterms:created xsi:type="dcterms:W3CDTF">2014-01-20T15:34:00Z</dcterms:created>
  <dcterms:modified xsi:type="dcterms:W3CDTF">2014-01-20T16:38:00Z</dcterms:modified>
</cp:coreProperties>
</file>